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49" w:rsidRDefault="00E76005" w:rsidP="00E76005">
      <w:pPr>
        <w:pStyle w:val="Title"/>
        <w:pBdr>
          <w:bottom w:val="double" w:sz="4" w:space="1" w:color="auto"/>
        </w:pBdr>
      </w:pPr>
      <w:r>
        <w:t>Lab – Minimize Common Mechanism</w:t>
      </w:r>
    </w:p>
    <w:p w:rsidR="00E76005" w:rsidRDefault="00E76005"/>
    <w:p w:rsidR="00E76005" w:rsidRDefault="00E76005">
      <w:r>
        <w:t>Violating the principl</w:t>
      </w:r>
      <w:bookmarkStart w:id="0" w:name="_GoBack"/>
      <w:bookmarkEnd w:id="0"/>
      <w:r>
        <w:t>e</w:t>
      </w:r>
    </w:p>
    <w:p w:rsidR="00000000" w:rsidRPr="00E76005" w:rsidRDefault="00E76005" w:rsidP="00E76005">
      <w:pPr>
        <w:pStyle w:val="ListParagraph"/>
        <w:numPr>
          <w:ilvl w:val="0"/>
          <w:numId w:val="3"/>
        </w:numPr>
      </w:pPr>
      <w:r w:rsidRPr="00E76005">
        <w:t>Firewall</w:t>
      </w:r>
    </w:p>
    <w:p w:rsidR="00000000" w:rsidRPr="00E76005" w:rsidRDefault="00E76005" w:rsidP="00E76005">
      <w:pPr>
        <w:numPr>
          <w:ilvl w:val="1"/>
          <w:numId w:val="1"/>
        </w:numPr>
      </w:pPr>
      <w:r w:rsidRPr="00E76005">
        <w:rPr>
          <w:i/>
          <w:iCs/>
        </w:rPr>
        <w:t>The network security for all applications are based on this single mechanism</w:t>
      </w:r>
    </w:p>
    <w:p w:rsidR="00E76005" w:rsidRDefault="00E76005" w:rsidP="00E76005">
      <w:pPr>
        <w:numPr>
          <w:ilvl w:val="1"/>
          <w:numId w:val="1"/>
        </w:numPr>
      </w:pPr>
      <w:r w:rsidRPr="00E76005">
        <w:rPr>
          <w:i/>
          <w:iCs/>
        </w:rPr>
        <w:t>Once the</w:t>
      </w:r>
      <w:r w:rsidRPr="00E76005">
        <w:rPr>
          <w:i/>
          <w:iCs/>
        </w:rPr>
        <w:t xml:space="preserve"> firewall is down, all applications are compromised</w:t>
      </w:r>
    </w:p>
    <w:p w:rsidR="00E76005" w:rsidRPr="00E76005" w:rsidRDefault="00E76005" w:rsidP="00E76005">
      <w:pPr>
        <w:ind w:left="1080"/>
      </w:pPr>
    </w:p>
    <w:p w:rsidR="00000000" w:rsidRPr="00E76005" w:rsidRDefault="00E76005" w:rsidP="00E76005">
      <w:r w:rsidRPr="00E76005">
        <w:rPr>
          <w:i/>
          <w:iCs/>
        </w:rPr>
        <w:t>Check your firewall!</w:t>
      </w:r>
    </w:p>
    <w:p w:rsidR="00000000" w:rsidRPr="00E76005" w:rsidRDefault="00E76005" w:rsidP="00E76005">
      <w:pPr>
        <w:numPr>
          <w:ilvl w:val="2"/>
          <w:numId w:val="4"/>
        </w:numPr>
      </w:pPr>
      <w:r w:rsidRPr="00E76005">
        <w:t>Go to start and click Settings.</w:t>
      </w:r>
    </w:p>
    <w:p w:rsidR="00000000" w:rsidRPr="00E76005" w:rsidRDefault="00E76005" w:rsidP="00E76005">
      <w:pPr>
        <w:numPr>
          <w:ilvl w:val="2"/>
          <w:numId w:val="4"/>
        </w:numPr>
      </w:pPr>
      <w:r w:rsidRPr="00E76005">
        <w:t>Click “Wi-Fi” and find the link that says “Change advanced sharing options” then click it.</w:t>
      </w:r>
    </w:p>
    <w:p w:rsidR="00000000" w:rsidRPr="00E76005" w:rsidRDefault="00E76005" w:rsidP="00E76005">
      <w:pPr>
        <w:numPr>
          <w:ilvl w:val="2"/>
          <w:numId w:val="4"/>
        </w:numPr>
      </w:pPr>
      <w:r w:rsidRPr="00E76005">
        <w:t xml:space="preserve">Expand “Guest or Public” and make sure “Turn </w:t>
      </w:r>
      <w:r w:rsidRPr="00E76005">
        <w:t>off network discovery” and “Turn off file and printer sharing” are the selected options. You can also make these the selected options for the “Private” tab.</w:t>
      </w:r>
    </w:p>
    <w:p w:rsidR="00000000" w:rsidRPr="00E76005" w:rsidRDefault="00E76005" w:rsidP="00E76005">
      <w:pPr>
        <w:numPr>
          <w:ilvl w:val="2"/>
          <w:numId w:val="4"/>
        </w:numPr>
      </w:pPr>
      <w:r w:rsidRPr="00E76005">
        <w:t xml:space="preserve">Go back to the Settings page and </w:t>
      </w:r>
      <w:r w:rsidRPr="00E76005">
        <w:t>click “Windows Firewall.” Click “Advanced settings” in the left pane of the window.</w:t>
      </w:r>
    </w:p>
    <w:p w:rsidR="00000000" w:rsidRPr="00E76005" w:rsidRDefault="00E76005" w:rsidP="00E76005">
      <w:pPr>
        <w:numPr>
          <w:ilvl w:val="2"/>
          <w:numId w:val="4"/>
        </w:numPr>
      </w:pPr>
      <w:r w:rsidRPr="00E76005">
        <w:t>Take some time to explore this!</w:t>
      </w:r>
    </w:p>
    <w:p w:rsidR="00E76005" w:rsidRDefault="00E76005"/>
    <w:sectPr w:rsidR="00E76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695"/>
    <w:multiLevelType w:val="hybridMultilevel"/>
    <w:tmpl w:val="42ECBC76"/>
    <w:lvl w:ilvl="0" w:tplc="9A4E08A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30E3C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4A8581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4F81C3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910BA8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9A6FBC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CDA6E2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B08271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AB6393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2CD402F4"/>
    <w:multiLevelType w:val="hybridMultilevel"/>
    <w:tmpl w:val="D22222BC"/>
    <w:lvl w:ilvl="0" w:tplc="0884F9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86C3E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9B4C4E4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F3A6B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4C88F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F9A89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0EC71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792BD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53813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40FC4987"/>
    <w:multiLevelType w:val="hybridMultilevel"/>
    <w:tmpl w:val="02DA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F1B16"/>
    <w:multiLevelType w:val="hybridMultilevel"/>
    <w:tmpl w:val="9AE27FD6"/>
    <w:lvl w:ilvl="0" w:tplc="9A4E08A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30E3C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F81C3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910BA8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9A6FBC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CDA6E2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B08271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AB6393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05"/>
    <w:rsid w:val="00B4130D"/>
    <w:rsid w:val="00B5542E"/>
    <w:rsid w:val="00E7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C303"/>
  <w15:chartTrackingRefBased/>
  <w15:docId w15:val="{FC897F11-FE08-4CC9-B093-9A137F4B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60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7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333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057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40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919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720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328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996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42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43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Danica</dc:creator>
  <cp:keywords/>
  <dc:description/>
  <cp:lastModifiedBy>Hahn, Danica</cp:lastModifiedBy>
  <cp:revision>1</cp:revision>
  <dcterms:created xsi:type="dcterms:W3CDTF">2017-06-01T17:09:00Z</dcterms:created>
  <dcterms:modified xsi:type="dcterms:W3CDTF">2017-06-01T17:11:00Z</dcterms:modified>
</cp:coreProperties>
</file>